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1E55B">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江永县夏层铺镇冷水铺中心幼儿园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7AB8D4CE">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31B087B5">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江永县夏层铺镇冷水铺中心幼儿园</w:t>
      </w:r>
      <w:r>
        <w:rPr>
          <w:rFonts w:eastAsia="仿宋_GB2312"/>
          <w:b/>
          <w:bCs/>
          <w:kern w:val="0"/>
          <w:sz w:val="32"/>
          <w:szCs w:val="32"/>
        </w:rPr>
        <w:t>部门概况</w:t>
      </w:r>
    </w:p>
    <w:p w14:paraId="35E1B52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638CC81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0D5709F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6FC49B9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58E33EB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C247B0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7C7AAA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74A003C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723ABE4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1F89D3D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38D819F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5982DB9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55F2EDF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26C01A4">
      <w:pPr>
        <w:spacing w:line="600" w:lineRule="exact"/>
        <w:ind w:firstLine="640" w:firstLineChars="200"/>
        <w:jc w:val="left"/>
        <w:rPr>
          <w:rFonts w:eastAsia="仿宋_GB2312"/>
          <w:sz w:val="32"/>
          <w:szCs w:val="32"/>
        </w:rPr>
      </w:pPr>
      <w:r>
        <w:rPr>
          <w:rFonts w:eastAsia="仿宋_GB2312"/>
          <w:sz w:val="32"/>
          <w:szCs w:val="32"/>
        </w:rPr>
        <w:t>2、收入决算情况说明</w:t>
      </w:r>
    </w:p>
    <w:p w14:paraId="59EA7F1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109BB3E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1048CB9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6520B2A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A2CFD0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7EE2EB2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715D1FF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71FB519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015A275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E68595B">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2F89CCE8">
      <w:pPr>
        <w:widowControl/>
        <w:spacing w:line="600" w:lineRule="exact"/>
        <w:ind w:firstLine="720" w:firstLineChars="200"/>
        <w:jc w:val="center"/>
        <w:rPr>
          <w:rFonts w:hint="eastAsia" w:eastAsia="方正小标宋_GBK"/>
          <w:bCs/>
          <w:kern w:val="0"/>
          <w:sz w:val="36"/>
          <w:szCs w:val="36"/>
        </w:rPr>
      </w:pPr>
    </w:p>
    <w:p w14:paraId="741AD241">
      <w:pPr>
        <w:widowControl/>
        <w:spacing w:line="600" w:lineRule="exact"/>
        <w:ind w:firstLine="720" w:firstLineChars="200"/>
        <w:jc w:val="center"/>
        <w:rPr>
          <w:rFonts w:hint="eastAsia" w:eastAsia="方正小标宋_GBK"/>
          <w:bCs/>
          <w:kern w:val="0"/>
          <w:sz w:val="36"/>
          <w:szCs w:val="36"/>
        </w:rPr>
      </w:pPr>
    </w:p>
    <w:p w14:paraId="266A08C5">
      <w:pPr>
        <w:widowControl/>
        <w:spacing w:line="600" w:lineRule="exact"/>
        <w:ind w:firstLine="720" w:firstLineChars="200"/>
        <w:jc w:val="center"/>
        <w:rPr>
          <w:rFonts w:hint="eastAsia" w:eastAsia="方正小标宋_GBK"/>
          <w:bCs/>
          <w:kern w:val="0"/>
          <w:sz w:val="36"/>
          <w:szCs w:val="36"/>
        </w:rPr>
      </w:pPr>
    </w:p>
    <w:p w14:paraId="66E2A5D3">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江永县夏层铺镇冷水铺中心幼儿园</w:t>
      </w:r>
      <w:r>
        <w:rPr>
          <w:rFonts w:hint="eastAsia" w:eastAsia="方正小标宋_GBK"/>
          <w:bCs/>
          <w:kern w:val="0"/>
          <w:sz w:val="36"/>
          <w:szCs w:val="36"/>
        </w:rPr>
        <w:t>部门概况</w:t>
      </w:r>
    </w:p>
    <w:p w14:paraId="2E6C8E89">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E8EA0E5">
      <w:pPr>
        <w:widowControl/>
        <w:spacing w:line="600" w:lineRule="exact"/>
        <w:ind w:firstLine="643" w:firstLineChars="200"/>
        <w:rPr>
          <w:rFonts w:hint="eastAsia" w:eastAsia="仿宋_GB2312"/>
          <w:color w:val="000000"/>
          <w:kern w:val="0"/>
          <w:sz w:val="32"/>
          <w:szCs w:val="32"/>
        </w:rPr>
      </w:pPr>
      <w:r>
        <w:rPr>
          <w:rFonts w:hint="eastAsia" w:ascii="楷体_GB2312" w:hAnsi="宋体" w:eastAsia="楷体_GB2312"/>
          <w:b/>
          <w:bCs/>
          <w:kern w:val="0"/>
          <w:sz w:val="32"/>
          <w:szCs w:val="32"/>
        </w:rPr>
        <w:t>（一）</w:t>
      </w:r>
      <w:r>
        <w:rPr>
          <w:rFonts w:hint="eastAsia" w:eastAsia="仿宋_GB2312"/>
          <w:color w:val="000000"/>
          <w:kern w:val="0"/>
          <w:sz w:val="32"/>
          <w:szCs w:val="32"/>
        </w:rPr>
        <w:t>贯彻执行党和国家有关幼儿教育的方针、政策以及教育法律规章，坚持正确的办园方向，办人民满意的幼儿园。执行上级的指示和决议，贯彻执行《幼儿园工作规程》和《幼儿园教育指导纲要》，深化改革强化管理，使各项工作规范化制度化，不断提高保教水平。</w:t>
      </w:r>
    </w:p>
    <w:p w14:paraId="6566E389">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568B343">
      <w:pPr>
        <w:widowControl/>
        <w:spacing w:line="600" w:lineRule="exact"/>
        <w:ind w:firstLine="643" w:firstLineChars="200"/>
        <w:rPr>
          <w:rFonts w:hint="default" w:ascii="楷体_GB2312" w:hAnsi="宋体" w:eastAsia="仿宋_GB2312"/>
          <w:b/>
          <w:bCs/>
          <w:kern w:val="0"/>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bCs/>
          <w:kern w:val="0"/>
          <w:sz w:val="32"/>
          <w:szCs w:val="32"/>
          <w:lang w:val="en-US" w:eastAsia="zh-CN"/>
        </w:rPr>
        <w:t>江永县夏层铺镇冷水铺中心幼儿园</w:t>
      </w:r>
      <w:r>
        <w:rPr>
          <w:rFonts w:eastAsia="仿宋_GB2312"/>
          <w:bCs/>
          <w:kern w:val="0"/>
          <w:sz w:val="32"/>
          <w:szCs w:val="32"/>
        </w:rPr>
        <w:t>单位内设机构</w:t>
      </w:r>
      <w:r>
        <w:rPr>
          <w:rFonts w:hint="eastAsia" w:eastAsia="仿宋_GB2312"/>
          <w:bCs/>
          <w:kern w:val="0"/>
          <w:sz w:val="32"/>
          <w:szCs w:val="32"/>
          <w:lang w:val="en-US" w:eastAsia="zh-CN"/>
        </w:rPr>
        <w:t>1个，无下属单位。</w:t>
      </w:r>
    </w:p>
    <w:p w14:paraId="1A7F053A">
      <w:pPr>
        <w:widowControl/>
        <w:spacing w:line="600" w:lineRule="exact"/>
        <w:ind w:firstLine="643" w:firstLineChars="200"/>
        <w:rPr>
          <w:rFonts w:hint="eastAsia" w:ascii="楷体_GB2312" w:hAnsi="宋体" w:eastAsia="仿宋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val="en-US" w:eastAsia="zh-CN"/>
        </w:rPr>
        <w:t xml:space="preserve"> 江永县夏层铺镇冷水铺中心幼儿园2023</w:t>
      </w:r>
      <w:r>
        <w:rPr>
          <w:rFonts w:eastAsia="仿宋_GB2312"/>
          <w:bCs/>
          <w:kern w:val="0"/>
          <w:sz w:val="32"/>
          <w:szCs w:val="32"/>
        </w:rPr>
        <w:t>年部门决算汇总公开单位构成：</w:t>
      </w:r>
      <w:r>
        <w:rPr>
          <w:rFonts w:hint="eastAsia" w:eastAsia="仿宋_GB2312"/>
          <w:bCs/>
          <w:kern w:val="0"/>
          <w:sz w:val="32"/>
          <w:szCs w:val="32"/>
          <w:lang w:val="en-US" w:eastAsia="zh-CN"/>
        </w:rPr>
        <w:t>江永县夏层铺镇冷水铺中心幼儿园</w:t>
      </w:r>
      <w:r>
        <w:rPr>
          <w:rFonts w:eastAsia="仿宋_GB2312"/>
          <w:bCs/>
          <w:kern w:val="0"/>
          <w:sz w:val="32"/>
          <w:szCs w:val="32"/>
        </w:rPr>
        <w:t>单位本级</w:t>
      </w:r>
      <w:r>
        <w:rPr>
          <w:rFonts w:hint="eastAsia" w:eastAsia="仿宋_GB2312"/>
          <w:bCs/>
          <w:kern w:val="0"/>
          <w:sz w:val="32"/>
          <w:szCs w:val="32"/>
          <w:lang w:eastAsia="zh-CN"/>
        </w:rPr>
        <w:t>。</w:t>
      </w:r>
    </w:p>
    <w:p w14:paraId="32235B35">
      <w:pPr>
        <w:widowControl/>
        <w:spacing w:line="600" w:lineRule="exact"/>
        <w:ind w:firstLine="640" w:firstLineChars="200"/>
        <w:rPr>
          <w:rFonts w:eastAsia="仿宋_GB2312"/>
          <w:bCs/>
          <w:kern w:val="0"/>
          <w:sz w:val="32"/>
          <w:szCs w:val="32"/>
        </w:rPr>
      </w:pPr>
    </w:p>
    <w:p w14:paraId="4FF5B0E8">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61CD2BB6">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7D8682BE">
      <w:pPr>
        <w:widowControl/>
        <w:tabs>
          <w:tab w:val="left" w:pos="7807"/>
        </w:tabs>
        <w:spacing w:line="600" w:lineRule="exact"/>
        <w:ind w:firstLine="720" w:firstLineChars="200"/>
        <w:jc w:val="both"/>
        <w:rPr>
          <w:rFonts w:hint="eastAsia" w:eastAsia="方正小标宋_GBK"/>
          <w:bCs/>
          <w:kern w:val="0"/>
          <w:sz w:val="36"/>
          <w:szCs w:val="36"/>
        </w:rPr>
      </w:pPr>
    </w:p>
    <w:p w14:paraId="5952AEC3">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52CF441C">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306DE96A">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w:t>
      </w:r>
      <w:r>
        <w:rPr>
          <w:rFonts w:hint="eastAsia" w:ascii="Times New Roman" w:hAnsi="Times New Roman" w:eastAsia="仿宋_GB2312"/>
          <w:color w:val="000000"/>
          <w:sz w:val="32"/>
          <w:szCs w:val="32"/>
          <w:lang w:val="en-US" w:eastAsia="zh-CN"/>
        </w:rPr>
        <w:t>入</w:t>
      </w:r>
      <w:r>
        <w:rPr>
          <w:rFonts w:ascii="Times New Roman" w:hAnsi="Times New Roman" w:eastAsia="仿宋_GB2312"/>
          <w:color w:val="000000"/>
          <w:sz w:val="32"/>
          <w:szCs w:val="32"/>
        </w:rPr>
        <w:t>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支</w:t>
      </w:r>
      <w:r>
        <w:rPr>
          <w:rFonts w:hint="eastAsia" w:ascii="Times New Roman" w:hAnsi="Times New Roman" w:eastAsia="仿宋_GB2312"/>
          <w:color w:val="000000"/>
          <w:sz w:val="32"/>
          <w:szCs w:val="32"/>
          <w:lang w:val="en-US" w:eastAsia="zh-CN"/>
        </w:rPr>
        <w:t>出</w:t>
      </w:r>
      <w:r>
        <w:rPr>
          <w:rFonts w:ascii="Times New Roman" w:hAnsi="Times New Roman" w:eastAsia="仿宋_GB2312"/>
          <w:color w:val="000000"/>
          <w:sz w:val="32"/>
          <w:szCs w:val="32"/>
        </w:rPr>
        <w:t>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年相比，收</w:t>
      </w:r>
      <w:r>
        <w:rPr>
          <w:rFonts w:hint="eastAsia" w:ascii="Times New Roman" w:hAnsi="Times New Roman" w:eastAsia="仿宋_GB2312"/>
          <w:color w:val="000000"/>
          <w:sz w:val="32"/>
          <w:szCs w:val="32"/>
          <w:lang w:val="en-US" w:eastAsia="zh-CN"/>
        </w:rPr>
        <w:t>入</w:t>
      </w:r>
      <w:r>
        <w:rPr>
          <w:rFonts w:ascii="Times New Roman" w:hAnsi="Times New Roman" w:eastAsia="仿宋_GB2312"/>
          <w:color w:val="000000"/>
          <w:sz w:val="32"/>
          <w:szCs w:val="32"/>
        </w:rPr>
        <w:t>增加</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u w:val="single"/>
          <w:lang w:val="en-US" w:eastAsia="zh-CN"/>
        </w:rPr>
        <w:t>116.99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hint="eastAsia" w:ascii="Times New Roman" w:hAnsi="Times New Roman" w:eastAsia="仿宋_GB2312"/>
          <w:color w:val="000000"/>
          <w:sz w:val="32"/>
          <w:szCs w:val="32"/>
          <w:u w:val="single"/>
          <w:lang w:val="en-US" w:eastAsia="zh-CN"/>
        </w:rPr>
        <w:t>1107</w:t>
      </w:r>
      <w:r>
        <w:rPr>
          <w:rFonts w:ascii="Times New Roman" w:hAnsi="Times New Roman" w:eastAsia="仿宋_GB2312"/>
          <w:color w:val="000000"/>
          <w:sz w:val="32"/>
          <w:szCs w:val="32"/>
          <w:u w:val="single"/>
        </w:rPr>
        <w:t xml:space="preserve"> </w:t>
      </w:r>
      <w:r>
        <w:rPr>
          <w:rFonts w:ascii="Times New Roman" w:hAnsi="Times New Roman" w:eastAsia="仿宋_GB2312"/>
          <w:color w:val="C00000"/>
          <w:sz w:val="32"/>
          <w:szCs w:val="32"/>
          <w:u w:val="single"/>
        </w:rPr>
        <w:t xml:space="preserve">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%，支</w:t>
      </w:r>
      <w:r>
        <w:rPr>
          <w:rFonts w:hint="eastAsia" w:ascii="Times New Roman" w:hAnsi="Times New Roman" w:eastAsia="仿宋_GB2312"/>
          <w:color w:val="000000"/>
          <w:sz w:val="32"/>
          <w:szCs w:val="32"/>
          <w:lang w:val="en-US" w:eastAsia="zh-CN"/>
        </w:rPr>
        <w:t>出</w:t>
      </w:r>
      <w:r>
        <w:rPr>
          <w:rFonts w:ascii="Times New Roman" w:hAnsi="Times New Roman" w:eastAsia="仿宋_GB2312"/>
          <w:color w:val="000000"/>
          <w:sz w:val="32"/>
          <w:szCs w:val="32"/>
        </w:rPr>
        <w:t>增加</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u w:val="single"/>
          <w:lang w:val="en-US" w:eastAsia="zh-CN"/>
        </w:rPr>
        <w:t>233.982388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hint="eastAsia" w:ascii="Times New Roman" w:hAnsi="Times New Roman" w:eastAsia="仿宋_GB2312"/>
          <w:color w:val="000000"/>
          <w:sz w:val="32"/>
          <w:szCs w:val="32"/>
          <w:u w:val="single"/>
          <w:lang w:val="en-US" w:eastAsia="zh-CN"/>
        </w:rPr>
        <w:t xml:space="preserve"> 892</w:t>
      </w:r>
      <w:r>
        <w:rPr>
          <w:rFonts w:ascii="Times New Roman" w:hAnsi="Times New Roman" w:eastAsia="仿宋_GB2312"/>
          <w:color w:val="C00000"/>
          <w:sz w:val="32"/>
          <w:szCs w:val="32"/>
          <w:u w:val="single"/>
        </w:rPr>
        <w:t xml:space="preserve">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bookmarkStart w:id="0" w:name="OLE_LINK2"/>
      <w:r>
        <w:rPr>
          <w:rFonts w:hint="eastAsia" w:ascii="Times New Roman" w:hAnsi="Times New Roman" w:eastAsia="仿宋_GB2312"/>
          <w:color w:val="000000"/>
          <w:sz w:val="32"/>
          <w:szCs w:val="32"/>
          <w:lang w:eastAsia="zh-CN"/>
        </w:rPr>
        <w:t>本年度进行了幼儿园基础设施改造，新购置一批教育教学设备，改善园内环境，提高教学质量</w:t>
      </w:r>
      <w:r>
        <w:rPr>
          <w:rFonts w:hint="eastAsia" w:ascii="Times New Roman" w:hAnsi="Times New Roman" w:eastAsia="仿宋_GB2312"/>
          <w:color w:val="000000"/>
          <w:sz w:val="32"/>
          <w:szCs w:val="32"/>
        </w:rPr>
        <w:t>。</w:t>
      </w:r>
    </w:p>
    <w:bookmarkEnd w:id="0"/>
    <w:p w14:paraId="10B85888">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5F951B2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127.557594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127.557594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C65EA5F">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7E4245D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112.1</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4.3</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E014E2C">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0F7157F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w:t>
      </w:r>
      <w:r>
        <w:rPr>
          <w:rFonts w:hint="eastAsia" w:ascii="Times New Roman" w:hAnsi="Times New Roman" w:eastAsia="仿宋_GB2312"/>
          <w:color w:val="000000"/>
          <w:sz w:val="32"/>
          <w:szCs w:val="32"/>
          <w:lang w:val="en-US" w:eastAsia="zh-CN"/>
        </w:rPr>
        <w:t>出</w:t>
      </w:r>
      <w:r>
        <w:rPr>
          <w:rFonts w:ascii="Times New Roman" w:hAnsi="Times New Roman" w:eastAsia="仿宋_GB2312"/>
          <w:color w:val="000000"/>
          <w:sz w:val="32"/>
          <w:szCs w:val="32"/>
        </w:rPr>
        <w:t>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w:t>
      </w:r>
      <w:r>
        <w:rPr>
          <w:rFonts w:hint="eastAsia" w:ascii="Times New Roman" w:hAnsi="Times New Roman" w:eastAsia="仿宋_GB2312"/>
          <w:color w:val="000000"/>
          <w:sz w:val="32"/>
          <w:szCs w:val="32"/>
          <w:lang w:val="en-US" w:eastAsia="zh-CN"/>
        </w:rPr>
        <w:t>收入</w:t>
      </w:r>
      <w:r>
        <w:rPr>
          <w:rFonts w:ascii="Times New Roman" w:hAnsi="Times New Roman" w:eastAsia="仿宋_GB2312"/>
          <w:color w:val="000000"/>
          <w:sz w:val="32"/>
          <w:szCs w:val="32"/>
        </w:rPr>
        <w:t>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ab/>
        <w:t>195</w:t>
      </w:r>
      <w:r>
        <w:rPr>
          <w:rFonts w:hint="eastAsia" w:ascii="Times New Roman" w:hAnsi="Times New Roman" w:eastAsia="仿宋_GB2312"/>
          <w:color w:val="C00000"/>
          <w:sz w:val="32"/>
          <w:szCs w:val="32"/>
          <w:u w:val="single"/>
          <w:lang w:val="en-US" w:eastAsia="zh-CN"/>
        </w:rPr>
        <w:t xml:space="preserve">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支出</w:t>
      </w:r>
      <w:r>
        <w:rPr>
          <w:rFonts w:ascii="Times New Roman" w:hAnsi="Times New Roman" w:eastAsia="仿宋_GB2312"/>
          <w:color w:val="000000"/>
          <w:sz w:val="32"/>
          <w:szCs w:val="32"/>
        </w:rPr>
        <w:t>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185</w:t>
      </w:r>
      <w:r>
        <w:rPr>
          <w:rFonts w:hint="eastAsia" w:ascii="Times New Roman" w:hAnsi="Times New Roman" w:eastAsia="仿宋_GB2312"/>
          <w:color w:val="C00000"/>
          <w:sz w:val="32"/>
          <w:szCs w:val="32"/>
          <w:u w:val="single"/>
          <w:lang w:val="en-US" w:eastAsia="zh-CN"/>
        </w:rPr>
        <w:t xml:space="preserve">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本年度进行了幼儿园基础设施改造，新购置一批教育教学设备，改善园内环境，提高教学质量</w:t>
      </w:r>
      <w:r>
        <w:rPr>
          <w:rFonts w:hint="eastAsia" w:ascii="Times New Roman" w:hAnsi="Times New Roman" w:eastAsia="仿宋_GB2312"/>
          <w:color w:val="000000"/>
          <w:sz w:val="32"/>
          <w:szCs w:val="32"/>
        </w:rPr>
        <w:t>。</w:t>
      </w:r>
    </w:p>
    <w:p w14:paraId="42DFF98B">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768B8786">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52ADDB6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127.56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w:t>
      </w:r>
      <w:r>
        <w:rPr>
          <w:rFonts w:hint="eastAsia" w:ascii="Times New Roman" w:hAnsi="Times New Roman" w:eastAsia="仿宋_GB2312"/>
          <w:color w:val="000000"/>
          <w:sz w:val="32"/>
          <w:szCs w:val="32"/>
          <w:u w:val="single"/>
          <w:lang w:val="en-US" w:eastAsia="zh-CN"/>
        </w:rPr>
        <w:t xml:space="preserve"> 82.79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本年度进行了幼儿园基础设施改造，新购置一批教育教学设备，改善园内环境，提高教学质量</w:t>
      </w:r>
      <w:r>
        <w:rPr>
          <w:rFonts w:hint="eastAsia" w:ascii="Times New Roman" w:hAnsi="Times New Roman" w:eastAsia="仿宋_GB2312"/>
          <w:color w:val="000000"/>
          <w:sz w:val="32"/>
          <w:szCs w:val="32"/>
        </w:rPr>
        <w:t>。</w:t>
      </w:r>
    </w:p>
    <w:p w14:paraId="7B0FF9E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5DB3D73">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127.56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 xml:space="preserve"> 1 </w:t>
      </w:r>
      <w:r>
        <w:rPr>
          <w:rFonts w:hint="eastAsia" w:ascii="Times New Roman" w:hAnsi="Times New Roman" w:eastAsia="仿宋_GB2312"/>
          <w:color w:val="000000"/>
          <w:sz w:val="32"/>
          <w:szCs w:val="32"/>
          <w:lang w:val="en-US" w:eastAsia="zh-CN"/>
        </w:rPr>
        <w:t xml:space="preserve"> </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社会保障和就业支出</w:t>
      </w:r>
      <w:r>
        <w:rPr>
          <w:rFonts w:hint="eastAsia" w:ascii="Times New Roman" w:hAnsi="Times New Roman" w:eastAsia="仿宋_GB2312"/>
          <w:color w:val="000000"/>
          <w:sz w:val="32"/>
          <w:szCs w:val="32"/>
          <w:u w:val="single"/>
          <w:lang w:val="en-US" w:eastAsia="zh-CN"/>
        </w:rPr>
        <w:t xml:space="preserve"> 3.59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32.42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12546A8">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3715BE6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127.56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C307D8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w:t>
      </w:r>
    </w:p>
    <w:p w14:paraId="24AA019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rPr>
        <w:t xml:space="preserve">1.26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eastAsia="zh-CN"/>
        </w:rPr>
        <w:t>等于</w:t>
      </w:r>
      <w:r>
        <w:rPr>
          <w:rFonts w:ascii="Times New Roman" w:hAnsi="Times New Roman" w:eastAsia="仿宋_GB2312"/>
          <w:color w:val="000000"/>
          <w:sz w:val="32"/>
          <w:szCs w:val="32"/>
        </w:rPr>
        <w:t>年初预算数</w:t>
      </w:r>
      <w:r>
        <w:rPr>
          <w:rFonts w:hint="eastAsia" w:ascii="Times New Roman" w:hAnsi="Times New Roman" w:eastAsia="仿宋_GB2312"/>
          <w:color w:val="000000"/>
          <w:sz w:val="32"/>
          <w:szCs w:val="32"/>
          <w:lang w:eastAsia="zh-CN"/>
        </w:rPr>
        <w:t>。</w:t>
      </w:r>
    </w:p>
    <w:p w14:paraId="00AF3C62">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48017F10">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绩效工资、机关事业单位基本养老保险缴费、职业年金缴费、职工基本医疗保险缴费、其他社会保障缴费、住房公积金</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54.04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w:t>
      </w:r>
      <w:r>
        <w:rPr>
          <w:rFonts w:hint="eastAsia" w:ascii="Times New Roman" w:hAnsi="Times New Roman" w:eastAsia="仿宋_GB2312"/>
          <w:color w:val="000000"/>
          <w:sz w:val="32"/>
          <w:szCs w:val="32"/>
          <w:lang w:eastAsia="zh-CN"/>
        </w:rPr>
        <w:t>商品</w:t>
      </w:r>
      <w:bookmarkStart w:id="1" w:name="OLE_LINK3"/>
      <w:r>
        <w:rPr>
          <w:rFonts w:hint="eastAsia" w:ascii="Times New Roman" w:hAnsi="Times New Roman" w:eastAsia="仿宋_GB2312"/>
          <w:color w:val="000000"/>
          <w:sz w:val="32"/>
          <w:szCs w:val="32"/>
          <w:lang w:eastAsia="zh-CN"/>
        </w:rPr>
        <w:t>和服务支出</w:t>
      </w:r>
      <w:bookmarkEnd w:id="1"/>
      <w:r>
        <w:rPr>
          <w:rFonts w:hint="eastAsia" w:ascii="Times New Roman" w:hAnsi="Times New Roman" w:eastAsia="仿宋_GB2312"/>
          <w:color w:val="000000"/>
          <w:sz w:val="32"/>
          <w:szCs w:val="32"/>
          <w:lang w:eastAsia="zh-CN"/>
        </w:rPr>
        <w:t>、水费、电费、差旅费、维修（护）费、培训费、公务接待费、劳务费、税金及附加费用、其他商品和服务支出</w:t>
      </w:r>
      <w:r>
        <w:rPr>
          <w:rFonts w:ascii="Times New Roman" w:hAnsi="Times New Roman" w:eastAsia="仿宋_GB2312"/>
          <w:color w:val="000000"/>
          <w:sz w:val="32"/>
          <w:szCs w:val="32"/>
        </w:rPr>
        <w:t>。</w:t>
      </w:r>
    </w:p>
    <w:p w14:paraId="42F05C83">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B74EFF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28EB8E4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D0ACE4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val="en-US" w:eastAsia="zh-CN"/>
        </w:rPr>
        <w:t>等于</w:t>
      </w:r>
      <w:r>
        <w:rPr>
          <w:rFonts w:ascii="Times New Roman" w:hAnsi="Times New Roman" w:eastAsia="仿宋_GB2312"/>
          <w:color w:val="000000"/>
          <w:sz w:val="32"/>
          <w:szCs w:val="32"/>
        </w:rPr>
        <w:t>年初预算数。</w:t>
      </w:r>
    </w:p>
    <w:p w14:paraId="57E018D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val="en-US" w:eastAsia="zh-CN"/>
        </w:rPr>
        <w:t>本年度</w:t>
      </w:r>
      <w:r>
        <w:rPr>
          <w:rFonts w:ascii="Times New Roman" w:hAnsi="Times New Roman" w:eastAsia="仿宋_GB2312"/>
          <w:color w:val="000000"/>
          <w:sz w:val="32"/>
          <w:szCs w:val="32"/>
        </w:rPr>
        <w:t xml:space="preserve">共接待来访团组  </w:t>
      </w: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val="en-US" w:eastAsia="zh-CN"/>
        </w:rPr>
        <w:t>幼儿园观摩学习</w:t>
      </w:r>
      <w:r>
        <w:rPr>
          <w:rFonts w:ascii="Times New Roman" w:hAnsi="Times New Roman" w:eastAsia="仿宋_GB2312"/>
          <w:color w:val="000000"/>
          <w:sz w:val="32"/>
          <w:szCs w:val="32"/>
        </w:rPr>
        <w:t>发生的接待支出，与上年相比减少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hint="eastAsia" w:ascii="Times New Roman" w:hAnsi="Times New Roman" w:eastAsia="仿宋_GB2312"/>
          <w:color w:val="000000"/>
          <w:sz w:val="32"/>
          <w:szCs w:val="32"/>
          <w:u w:val="single"/>
          <w:lang w:val="en-US" w:eastAsia="zh-CN"/>
        </w:rPr>
        <w:t>0.67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eastAsia="zh-CN"/>
        </w:rPr>
        <w:t>本年度接待人次较往年减少</w:t>
      </w:r>
      <w:r>
        <w:rPr>
          <w:rFonts w:ascii="Times New Roman" w:hAnsi="Times New Roman" w:eastAsia="仿宋_GB2312"/>
          <w:color w:val="000000"/>
          <w:sz w:val="32"/>
          <w:szCs w:val="32"/>
        </w:rPr>
        <w:t>。</w:t>
      </w:r>
    </w:p>
    <w:p w14:paraId="32B76FA8">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val="en-US" w:eastAsia="zh-CN"/>
        </w:rPr>
        <w:t>等于</w:t>
      </w:r>
      <w:r>
        <w:rPr>
          <w:rFonts w:ascii="Times New Roman" w:hAnsi="Times New Roman" w:eastAsia="仿宋_GB2312"/>
          <w:color w:val="000000"/>
          <w:sz w:val="32"/>
          <w:szCs w:val="32"/>
        </w:rPr>
        <w:t>年初预算数。</w:t>
      </w:r>
    </w:p>
    <w:p w14:paraId="64D88C0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14B6328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1D65370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eastAsia="仿宋_GB2312"/>
          <w:sz w:val="32"/>
          <w:szCs w:val="32"/>
        </w:rPr>
        <w:t>。</w:t>
      </w:r>
    </w:p>
    <w:p w14:paraId="2030698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val="en-US" w:eastAsia="zh-CN"/>
        </w:rPr>
        <w:t>幼儿园观摩学习</w:t>
      </w:r>
      <w:r>
        <w:rPr>
          <w:rFonts w:ascii="Times New Roman" w:hAnsi="Times New Roman" w:eastAsia="仿宋_GB2312"/>
          <w:color w:val="000000"/>
          <w:sz w:val="32"/>
          <w:szCs w:val="32"/>
        </w:rPr>
        <w:t>发生的接待支出。</w:t>
      </w:r>
    </w:p>
    <w:p w14:paraId="59D381C4">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3FFB4C8E">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4A55E63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eastAsia="仿宋_GB2312"/>
          <w:sz w:val="32"/>
          <w:szCs w:val="32"/>
        </w:rPr>
        <w:t>。</w:t>
      </w:r>
    </w:p>
    <w:p w14:paraId="573D15CB">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w:t>
      </w:r>
      <w:bookmarkStart w:id="2" w:name="_GoBack"/>
      <w:bookmarkEnd w:id="2"/>
      <w:r>
        <w:rPr>
          <w:rFonts w:hAnsi="黑体"/>
          <w:color w:val="000000"/>
          <w:sz w:val="32"/>
          <w:szCs w:val="32"/>
        </w:rPr>
        <w:t>情况说明</w:t>
      </w:r>
    </w:p>
    <w:p w14:paraId="5270A10E">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本部门预算绩效管理开展情况、绩效目标和绩效评价报告等</w:t>
      </w:r>
      <w:r>
        <w:rPr>
          <w:rFonts w:hint="eastAsia" w:ascii="Times New Roman" w:hAnsi="Times New Roman" w:eastAsia="仿宋_GB2312"/>
          <w:color w:val="000000"/>
          <w:sz w:val="32"/>
          <w:szCs w:val="32"/>
          <w:lang w:eastAsia="zh-CN"/>
        </w:rPr>
        <w:t>，见附件。</w:t>
      </w:r>
    </w:p>
    <w:p w14:paraId="217BE52E">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7A0BF3E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6B714F5D">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 xml:space="preserve">0 </w:t>
      </w:r>
      <w:r>
        <w:rPr>
          <w:rFonts w:eastAsia="仿宋_GB2312"/>
          <w:sz w:val="32"/>
          <w:szCs w:val="32"/>
          <w:u w:val="single"/>
        </w:rPr>
        <w:t xml:space="preserve"> </w:t>
      </w:r>
      <w:r>
        <w:rPr>
          <w:rFonts w:eastAsia="仿宋_GB2312"/>
          <w:kern w:val="0"/>
          <w:sz w:val="32"/>
          <w:szCs w:val="32"/>
        </w:rPr>
        <w:t xml:space="preserve"> %。主要原因是：……（具体增减原因由部门根据实际情况填列,机关运行经费支出口径应在专业名词解释中予以说明）</w:t>
      </w:r>
    </w:p>
    <w:p w14:paraId="41CBBE0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0C40D0F">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未</w:t>
      </w:r>
      <w:r>
        <w:rPr>
          <w:rFonts w:eastAsia="仿宋_GB2312"/>
          <w:kern w:val="0"/>
          <w:sz w:val="32"/>
          <w:szCs w:val="32"/>
        </w:rPr>
        <w:t>召开会议；开支培训费</w:t>
      </w:r>
      <w:r>
        <w:rPr>
          <w:rFonts w:eastAsia="仿宋_GB2312"/>
          <w:sz w:val="32"/>
          <w:szCs w:val="32"/>
          <w:u w:val="single"/>
        </w:rPr>
        <w:t xml:space="preserve"> </w:t>
      </w:r>
      <w:r>
        <w:rPr>
          <w:rFonts w:hint="eastAsia" w:eastAsia="仿宋_GB2312"/>
          <w:sz w:val="32"/>
          <w:szCs w:val="32"/>
          <w:u w:val="single"/>
          <w:lang w:val="en-US" w:eastAsia="zh-CN"/>
        </w:rPr>
        <w:t>0.0001</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幼儿园内安全</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6</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职工安全意识教育</w:t>
      </w:r>
      <w:r>
        <w:rPr>
          <w:rFonts w:eastAsia="仿宋_GB2312"/>
          <w:kern w:val="0"/>
          <w:sz w:val="32"/>
          <w:szCs w:val="32"/>
        </w:rPr>
        <w:t>；</w:t>
      </w:r>
      <w:r>
        <w:rPr>
          <w:rFonts w:hint="eastAsia" w:eastAsia="仿宋_GB2312"/>
          <w:kern w:val="0"/>
          <w:sz w:val="32"/>
          <w:szCs w:val="32"/>
          <w:lang w:eastAsia="zh-CN"/>
        </w:rPr>
        <w:t>未</w:t>
      </w:r>
      <w:r>
        <w:rPr>
          <w:rFonts w:eastAsia="仿宋_GB2312"/>
          <w:kern w:val="0"/>
          <w:sz w:val="32"/>
          <w:szCs w:val="32"/>
        </w:rPr>
        <w:t>举办节庆、晚会、论坛、赛事活动，开支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p>
    <w:p w14:paraId="46722CA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2854A717">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09D6030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6FF77101">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w:t>
      </w:r>
      <w:r>
        <w:rPr>
          <w:rFonts w:hint="eastAsia" w:eastAsia="仿宋_GB2312"/>
          <w:kern w:val="0"/>
          <w:sz w:val="32"/>
          <w:szCs w:val="32"/>
          <w:lang w:val="en-US" w:eastAsia="zh-CN"/>
        </w:rPr>
        <w:t>无</w:t>
      </w:r>
      <w:r>
        <w:rPr>
          <w:rFonts w:eastAsia="仿宋_GB2312"/>
          <w:kern w:val="0"/>
          <w:sz w:val="32"/>
          <w:szCs w:val="32"/>
        </w:rPr>
        <w:t>其他用车；单位价值50万元以上通用设备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4157AA0A">
      <w:pPr>
        <w:spacing w:line="600" w:lineRule="exact"/>
        <w:ind w:firstLine="640" w:firstLineChars="200"/>
        <w:rPr>
          <w:rFonts w:eastAsia="仿宋_GB2312"/>
          <w:kern w:val="0"/>
          <w:sz w:val="32"/>
          <w:szCs w:val="32"/>
        </w:rPr>
      </w:pPr>
    </w:p>
    <w:p w14:paraId="561D0BBA">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6097AC1B">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57289845">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55BF2E94">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4DA50979">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36583675">
      <w:pPr>
        <w:shd w:val="solid" w:color="FFFFFF" w:fill="auto"/>
        <w:kinsoku/>
        <w:autoSpaceDE/>
        <w:autoSpaceDN w:val="0"/>
        <w:ind w:firstLine="1080" w:firstLineChars="300"/>
        <w:jc w:val="left"/>
        <w:rPr>
          <w:rFonts w:hint="eastAsia" w:eastAsia="方正小标宋_GBK"/>
          <w:bCs/>
          <w:kern w:val="0"/>
          <w:sz w:val="36"/>
          <w:szCs w:val="36"/>
        </w:rPr>
      </w:pPr>
    </w:p>
    <w:p w14:paraId="594193CA">
      <w:pPr>
        <w:shd w:val="solid" w:color="FFFFFF" w:fill="auto"/>
        <w:kinsoku/>
        <w:autoSpaceDE/>
        <w:autoSpaceDN w:val="0"/>
        <w:ind w:firstLine="1080" w:firstLineChars="300"/>
        <w:jc w:val="left"/>
        <w:rPr>
          <w:rFonts w:hint="eastAsia" w:eastAsia="方正小标宋_GBK"/>
          <w:bCs/>
          <w:kern w:val="0"/>
          <w:sz w:val="36"/>
          <w:szCs w:val="36"/>
        </w:rPr>
      </w:pPr>
    </w:p>
    <w:p w14:paraId="10C6249D">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CBE151A">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FF120">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B92D8">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F8424">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jA5ZDY5NTNiOWViNmY4NmUzNjVhNGMwYzllYzQifQ=="/>
  </w:docVars>
  <w:rsids>
    <w:rsidRoot w:val="00000000"/>
    <w:rsid w:val="278D6592"/>
    <w:rsid w:val="38A26D2B"/>
    <w:rsid w:val="3E9E0E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3269</Words>
  <Characters>3623</Characters>
  <Lines>0</Lines>
  <Paragraphs>0</Paragraphs>
  <TotalTime>27</TotalTime>
  <ScaleCrop>false</ScaleCrop>
  <LinksUpToDate>false</LinksUpToDate>
  <CharactersWithSpaces>3996</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2024-10-07T02:49:00Z</dcterms:created>
  <dc:creator>枭虔</dc:creator>
  <cp:lastModifiedBy>枭虔</cp:lastModifiedBy>
  <dcterms:modified xsi:type="dcterms:W3CDTF">2024-10-08T09:22:51Z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2C85972829A849FAA38239EF22875775_12</vt:lpwstr>
  </property>
</Properties>
</file>